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4A2E" w14:textId="77777777" w:rsidR="0042745F" w:rsidRPr="00F51FEF" w:rsidRDefault="0042745F" w:rsidP="0042745F">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Q: HỆ THỐNG ĐIỀU KHI</w:t>
      </w:r>
      <w:r w:rsidRPr="00F51FEF">
        <w:rPr>
          <w:rFonts w:ascii="Arial" w:eastAsia="Arial" w:hAnsi="Arial" w:cs="Arial"/>
          <w:b/>
          <w:bCs/>
          <w:color w:val="000000"/>
          <w:kern w:val="0"/>
          <w:sz w:val="20"/>
          <w:szCs w:val="20"/>
          <w:lang w:eastAsia="vi-VN" w:bidi="vi-VN"/>
          <w14:ligatures w14:val="none"/>
        </w:rPr>
        <w:t>Ể</w:t>
      </w:r>
      <w:r w:rsidRPr="00F51FEF">
        <w:rPr>
          <w:rFonts w:ascii="Arial" w:eastAsia="Arial" w:hAnsi="Arial" w:cs="Arial"/>
          <w:b/>
          <w:bCs/>
          <w:color w:val="000000"/>
          <w:kern w:val="0"/>
          <w:sz w:val="20"/>
          <w:szCs w:val="20"/>
          <w:lang w:val="vi-VN" w:eastAsia="vi-VN" w:bidi="vi-VN"/>
          <w14:ligatures w14:val="none"/>
        </w:rPr>
        <w:t>N TÍCH HỢP</w:t>
      </w:r>
    </w:p>
    <w:p w14:paraId="3BF7BC0D" w14:textId="77777777" w:rsidR="0042745F" w:rsidRPr="00F51FEF" w:rsidRDefault="0042745F" w:rsidP="0042745F">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29F6036F" w14:textId="77777777" w:rsidR="0042745F" w:rsidRPr="00F51FEF" w:rsidRDefault="0042745F" w:rsidP="0042745F">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thống điều khiển bảo vệ tích hợp máy tính cho các TBA 500 kV, 220 kV, 110 kV được định nghĩa là hệ thống máy tính có các phần mềm điều khiển kết nối với các thiết bảo vệ, điều khiển và đo lường tại trạm. Các thiết bị bảo vệ, điều khiển và đo lường là các thiết bị điện tử thông minh (IEDs) cho phép liên kết mạng và trao đổi dữ liệu giữa các thiết bị ngang hàng (peer-to-peer) cũng như với hệ thống máy tính theo các tiêu chuẩn Quốc tế IEC hiện hành và yêu cầu kỹ thuật chi tiết của các đơn vị quản lý trong hệ thống điện. Dữ liệu vận hành được thu thập, lưu trữ và xử lý bởi hệ thống máy tính sử dụng cho giao diện người máy (HMI) trên màn hình điều khiển tại trạm và trao đổi với các hệ thống điều khiển của các Trung tâm điều độ cũng như các hệ thống khác bên ngoài trạm. Xét trên diện rộng, các thiết bị điện tử thông minh có thể được lắp đặt tại các nhà máy điện, trong trạm, mặt bằng ngoài trạm, các đường dây truyền tải, các lộ phân phối hoặc tại các giao diện với khách hàng. Hệ thống tích hợp trạm bao gồm các phần chính sau:</w:t>
      </w:r>
    </w:p>
    <w:p w14:paraId="5DEE8274" w14:textId="77777777" w:rsidR="0042745F" w:rsidRPr="00F51FEF" w:rsidRDefault="0042745F" w:rsidP="0042745F">
      <w:pPr>
        <w:widowControl w:val="0"/>
        <w:tabs>
          <w:tab w:val="left" w:pos="318"/>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1. </w:t>
      </w:r>
      <w:r w:rsidRPr="00F51FEF">
        <w:rPr>
          <w:rFonts w:ascii="Arial" w:eastAsia="Arial" w:hAnsi="Arial" w:cs="Arial"/>
          <w:b/>
          <w:bCs/>
          <w:color w:val="000000"/>
          <w:kern w:val="0"/>
          <w:sz w:val="20"/>
          <w:szCs w:val="20"/>
          <w:lang w:val="vi-VN" w:eastAsia="vi-VN" w:bidi="vi-VN"/>
          <w14:ligatures w14:val="none"/>
        </w:rPr>
        <w:t xml:space="preserve">Các thiết bị rơ-le bảo vệ, bộ xử lý điều khiển mức ngăn (BCU), thiết bị đo lường và công tơ đo đếm điện năng: </w:t>
      </w:r>
      <w:r w:rsidRPr="00F51FEF">
        <w:rPr>
          <w:rFonts w:ascii="Arial" w:eastAsia="Arial" w:hAnsi="Arial" w:cs="Arial"/>
          <w:color w:val="000000"/>
          <w:kern w:val="0"/>
          <w:sz w:val="20"/>
          <w:szCs w:val="20"/>
          <w:lang w:val="vi-VN" w:eastAsia="vi-VN" w:bidi="vi-VN"/>
          <w14:ligatures w14:val="none"/>
        </w:rPr>
        <w:t>Đây là các thiết bị phải sử dụng kỹ thuật số và được gọi là các thiết bị điện tử thông minh (Intelligent Electronic Device-IED). Các chức năng cụ thể của các thiết bị này có thể được tích hợp tùy thuộc vào yêu cầu của người sử dụng và cấu hình chế tạo của nhà sản xuất.</w:t>
      </w:r>
    </w:p>
    <w:p w14:paraId="220F80C5" w14:textId="77777777" w:rsidR="0042745F" w:rsidRPr="00F51FEF" w:rsidRDefault="0042745F" w:rsidP="0042745F">
      <w:pPr>
        <w:widowControl w:val="0"/>
        <w:tabs>
          <w:tab w:val="left" w:pos="313"/>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2. </w:t>
      </w:r>
      <w:r w:rsidRPr="00F51FEF">
        <w:rPr>
          <w:rFonts w:ascii="Arial" w:eastAsia="Arial" w:hAnsi="Arial" w:cs="Arial"/>
          <w:b/>
          <w:bCs/>
          <w:color w:val="000000"/>
          <w:kern w:val="0"/>
          <w:sz w:val="20"/>
          <w:szCs w:val="20"/>
          <w:lang w:val="vi-VN" w:eastAsia="vi-VN" w:bidi="vi-VN"/>
          <w14:ligatures w14:val="none"/>
        </w:rPr>
        <w:t xml:space="preserve">Các thiết bị thu thập và truyền dữ liệu (Gateway hoặc RTU): </w:t>
      </w:r>
      <w:r w:rsidRPr="00F51FEF">
        <w:rPr>
          <w:rFonts w:ascii="Arial" w:eastAsia="Arial" w:hAnsi="Arial" w:cs="Arial"/>
          <w:color w:val="000000"/>
          <w:kern w:val="0"/>
          <w:sz w:val="20"/>
          <w:szCs w:val="20"/>
          <w:lang w:val="vi-VN" w:eastAsia="vi-VN" w:bidi="vi-VN"/>
          <w14:ligatures w14:val="none"/>
        </w:rPr>
        <w:t>Sử dụng các thiết bị được sản xuất theo chuẩn công nghiệp phù hợp với yêu cầu về môi trường làm việc khắc nghiệt về nhiệt độ, điện áp cao và nhiễu điện từ trường trong các trạm biến áp. Các thiết bị này phải được sử dụng cùng các phần mềm chuyên dụng để kết nối với IED, thu thập dữ liệu, cung cấp giao diện cho người vận hành (HMI), lưu trữ dữ liệu vận hành (HIS) và cung cấp các ứng dụng cần thiết cho người sử dụng. Ngoài ra các máy tính chủ sẽ phải cung cấp giao diện kết nối với các trung tâm điều độ cấp trên và các trung tâm giám sát điều khiển xa và trung tâm quản lý vận hành của các đơn vị truyền tải/phân phối điện.</w:t>
      </w:r>
    </w:p>
    <w:p w14:paraId="47CBDD3B" w14:textId="77777777" w:rsidR="0042745F" w:rsidRPr="00F51FEF" w:rsidRDefault="0042745F" w:rsidP="0042745F">
      <w:pPr>
        <w:widowControl w:val="0"/>
        <w:tabs>
          <w:tab w:val="left" w:pos="318"/>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3. </w:t>
      </w:r>
      <w:r w:rsidRPr="00F51FEF">
        <w:rPr>
          <w:rFonts w:ascii="Arial" w:eastAsia="Arial" w:hAnsi="Arial" w:cs="Arial"/>
          <w:b/>
          <w:bCs/>
          <w:color w:val="000000"/>
          <w:kern w:val="0"/>
          <w:sz w:val="20"/>
          <w:szCs w:val="20"/>
          <w:lang w:val="vi-VN" w:eastAsia="vi-VN" w:bidi="vi-VN"/>
          <w14:ligatures w14:val="none"/>
        </w:rPr>
        <w:t xml:space="preserve">Mạng cục bộ tại trạm (LAN): </w:t>
      </w:r>
      <w:r w:rsidRPr="00F51FEF">
        <w:rPr>
          <w:rFonts w:ascii="Arial" w:eastAsia="Arial" w:hAnsi="Arial" w:cs="Arial"/>
          <w:color w:val="000000"/>
          <w:kern w:val="0"/>
          <w:sz w:val="20"/>
          <w:szCs w:val="20"/>
          <w:lang w:val="vi-VN" w:eastAsia="vi-VN" w:bidi="vi-VN"/>
          <w14:ligatures w14:val="none"/>
        </w:rPr>
        <w:t>Mạng LAN tạo ra sự kết nối truyền dữ liệu giữa các máy tính chủ và các thiết bị điện tử thông minh IEDs cũng như giữa các thiết bị IEDs.</w:t>
      </w:r>
    </w:p>
    <w:p w14:paraId="72F30E33" w14:textId="77777777" w:rsidR="0042745F" w:rsidRPr="00F51FEF" w:rsidRDefault="0042745F" w:rsidP="0042745F">
      <w:pPr>
        <w:widowControl w:val="0"/>
        <w:tabs>
          <w:tab w:val="left" w:pos="318"/>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4. </w:t>
      </w:r>
      <w:r w:rsidRPr="00F51FEF">
        <w:rPr>
          <w:rFonts w:ascii="Arial" w:eastAsia="Arial" w:hAnsi="Arial" w:cs="Arial"/>
          <w:b/>
          <w:bCs/>
          <w:color w:val="000000"/>
          <w:kern w:val="0"/>
          <w:sz w:val="20"/>
          <w:szCs w:val="20"/>
          <w:lang w:val="vi-VN" w:eastAsia="vi-VN" w:bidi="vi-VN"/>
          <w14:ligatures w14:val="none"/>
        </w:rPr>
        <w:t>Hệ thống điều khiển, bảo vệ và đo lường</w:t>
      </w:r>
      <w:r w:rsidRPr="00F51FEF">
        <w:rPr>
          <w:rFonts w:ascii="Arial" w:eastAsia="Arial" w:hAnsi="Arial" w:cs="Arial"/>
          <w:color w:val="000000"/>
          <w:kern w:val="0"/>
          <w:sz w:val="20"/>
          <w:szCs w:val="20"/>
          <w:lang w:val="vi-VN" w:eastAsia="vi-VN" w:bidi="vi-VN"/>
          <w14:ligatures w14:val="none"/>
        </w:rPr>
        <w:t>: Các thiết bị IEDs được kết nối theo thiết kế phù hợp với các quy định hiện hành và yêu cầu kỹ thuật của người sử dụng nhằm Mục tiêu thực hiện các chức năng bảo vệ, điều khiển và đo lường của trạm biến áp. Hệ thống này phải bảo đảm hoạt động vận hành an toàn cho trạm biến áp ngay cả khi các máy tính chủ bị hư hỏng.</w:t>
      </w:r>
    </w:p>
    <w:p w14:paraId="7174BEB3" w14:textId="77777777" w:rsidR="0042745F" w:rsidRPr="00F51FEF" w:rsidRDefault="0042745F" w:rsidP="0042745F">
      <w:pPr>
        <w:widowControl w:val="0"/>
        <w:tabs>
          <w:tab w:val="left" w:pos="322"/>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5. </w:t>
      </w:r>
      <w:r w:rsidRPr="00F51FEF">
        <w:rPr>
          <w:rFonts w:ascii="Arial" w:eastAsia="Arial" w:hAnsi="Arial" w:cs="Arial"/>
          <w:b/>
          <w:bCs/>
          <w:color w:val="000000"/>
          <w:kern w:val="0"/>
          <w:sz w:val="20"/>
          <w:szCs w:val="20"/>
          <w:lang w:val="vi-VN" w:eastAsia="vi-VN" w:bidi="vi-VN"/>
          <w14:ligatures w14:val="none"/>
        </w:rPr>
        <w:t xml:space="preserve">Giao diện với người vận hành (HMI): </w:t>
      </w:r>
      <w:r w:rsidRPr="00F51FEF">
        <w:rPr>
          <w:rFonts w:ascii="Arial" w:eastAsia="Arial" w:hAnsi="Arial" w:cs="Arial"/>
          <w:color w:val="000000"/>
          <w:kern w:val="0"/>
          <w:sz w:val="20"/>
          <w:szCs w:val="20"/>
          <w:lang w:val="vi-VN" w:eastAsia="vi-VN" w:bidi="vi-VN"/>
          <w14:ligatures w14:val="none"/>
        </w:rPr>
        <w:t>Hệ thống giao diện với người vận hành cung cấp giao diện trực quan để người vận hành có thể giám sát và điều khiển toàn bộ thông số vận hành của các thiết bị nhất thứ, thiết bị nhị thứ, các máy tính chủ, mạng LAN, hệ thống cung cấp tự dùng AC/DC, hệ thống thông tin liên lạc và hệ thống phòng cháy, chữa cháy. Ngoài ra giao diện HMI còn cung cấp cho người vận hành khả năng truy cập dữ liệu đến tất cả các phần tử của hệ thống tích hợp cũng như tạo ra các báo cáo cần thiết trong vận hành.</w:t>
      </w:r>
    </w:p>
    <w:p w14:paraId="26C4C2C1" w14:textId="77777777" w:rsidR="0042745F" w:rsidRPr="00F51FEF" w:rsidRDefault="0042745F" w:rsidP="0042745F">
      <w:pPr>
        <w:widowControl w:val="0"/>
        <w:tabs>
          <w:tab w:val="left" w:pos="322"/>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eastAsia="vi-VN" w:bidi="vi-VN"/>
          <w14:ligatures w14:val="none"/>
        </w:rPr>
        <w:t xml:space="preserve">6. </w:t>
      </w:r>
      <w:r w:rsidRPr="00F51FEF">
        <w:rPr>
          <w:rFonts w:ascii="Arial" w:eastAsia="Arial" w:hAnsi="Arial" w:cs="Arial"/>
          <w:b/>
          <w:bCs/>
          <w:color w:val="000000"/>
          <w:kern w:val="0"/>
          <w:sz w:val="20"/>
          <w:szCs w:val="20"/>
          <w:lang w:val="vi-VN" w:eastAsia="vi-VN" w:bidi="vi-VN"/>
          <w14:ligatures w14:val="none"/>
        </w:rPr>
        <w:t xml:space="preserve">Cơ sở dữ liệu quá khứ (Historian Information System-HIS): </w:t>
      </w:r>
      <w:r w:rsidRPr="00F51FEF">
        <w:rPr>
          <w:rFonts w:ascii="Arial" w:eastAsia="Arial" w:hAnsi="Arial" w:cs="Arial"/>
          <w:color w:val="000000"/>
          <w:kern w:val="0"/>
          <w:sz w:val="20"/>
          <w:szCs w:val="20"/>
          <w:lang w:val="vi-VN" w:eastAsia="vi-VN" w:bidi="vi-VN"/>
          <w14:ligatures w14:val="none"/>
        </w:rPr>
        <w:t>Hệ quản trị cơ sở dữ liệu quá khứ sẽ lưu trữ toàn bộ thông số vận hành, trạng thái thiết bị, các cảnh báo (alarm), thao tác của người vận hành phục vụ công tác điều tra sau sự cố, cung cấp dữ liệu phục vụ công tác lập kế hoạch từ ngắn hạn đến dài hạn cũng như các báo cáo cần thiết. Cơ sở dữ liệu phải cung cấp các công cụ truy vấn dữ liệu theo chuẩn ODBC với độ phân giải đến giây (1 ms).</w:t>
      </w:r>
    </w:p>
    <w:p w14:paraId="2B35367F" w14:textId="77777777" w:rsidR="0042745F" w:rsidRDefault="0042745F"/>
    <w:sectPr w:rsidR="0042745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45F"/>
    <w:rsid w:val="0042745F"/>
    <w:rsid w:val="0045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CCA9A"/>
  <w15:chartTrackingRefBased/>
  <w15:docId w15:val="{A8DF22FA-342E-433B-B032-3BDB3051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45F"/>
    <w:rPr>
      <w:rFonts w:eastAsiaTheme="minorEastAsia"/>
    </w:rPr>
  </w:style>
  <w:style w:type="paragraph" w:styleId="Heading1">
    <w:name w:val="heading 1"/>
    <w:basedOn w:val="Normal"/>
    <w:next w:val="Normal"/>
    <w:link w:val="Heading1Char"/>
    <w:uiPriority w:val="9"/>
    <w:qFormat/>
    <w:rsid w:val="00427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27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745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2745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2745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274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74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74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74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4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74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74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74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74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74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74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74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745F"/>
    <w:rPr>
      <w:rFonts w:eastAsiaTheme="majorEastAsia" w:cstheme="majorBidi"/>
      <w:color w:val="272727" w:themeColor="text1" w:themeTint="D8"/>
    </w:rPr>
  </w:style>
  <w:style w:type="paragraph" w:styleId="Title">
    <w:name w:val="Title"/>
    <w:basedOn w:val="Normal"/>
    <w:next w:val="Normal"/>
    <w:link w:val="TitleChar"/>
    <w:uiPriority w:val="10"/>
    <w:qFormat/>
    <w:rsid w:val="00427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4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4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74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745F"/>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2745F"/>
    <w:rPr>
      <w:i/>
      <w:iCs/>
      <w:color w:val="404040" w:themeColor="text1" w:themeTint="BF"/>
    </w:rPr>
  </w:style>
  <w:style w:type="paragraph" w:styleId="ListParagraph">
    <w:name w:val="List Paragraph"/>
    <w:basedOn w:val="Normal"/>
    <w:uiPriority w:val="34"/>
    <w:qFormat/>
    <w:rsid w:val="0042745F"/>
    <w:pPr>
      <w:ind w:left="720"/>
      <w:contextualSpacing/>
    </w:pPr>
    <w:rPr>
      <w:rFonts w:eastAsiaTheme="minorHAnsi"/>
    </w:rPr>
  </w:style>
  <w:style w:type="character" w:styleId="IntenseEmphasis">
    <w:name w:val="Intense Emphasis"/>
    <w:basedOn w:val="DefaultParagraphFont"/>
    <w:uiPriority w:val="21"/>
    <w:qFormat/>
    <w:rsid w:val="0042745F"/>
    <w:rPr>
      <w:i/>
      <w:iCs/>
      <w:color w:val="2F5496" w:themeColor="accent1" w:themeShade="BF"/>
    </w:rPr>
  </w:style>
  <w:style w:type="paragraph" w:styleId="IntenseQuote">
    <w:name w:val="Intense Quote"/>
    <w:basedOn w:val="Normal"/>
    <w:next w:val="Normal"/>
    <w:link w:val="IntenseQuoteChar"/>
    <w:uiPriority w:val="30"/>
    <w:qFormat/>
    <w:rsid w:val="0042745F"/>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2745F"/>
    <w:rPr>
      <w:i/>
      <w:iCs/>
      <w:color w:val="2F5496" w:themeColor="accent1" w:themeShade="BF"/>
    </w:rPr>
  </w:style>
  <w:style w:type="character" w:styleId="IntenseReference">
    <w:name w:val="Intense Reference"/>
    <w:basedOn w:val="DefaultParagraphFont"/>
    <w:uiPriority w:val="32"/>
    <w:qFormat/>
    <w:rsid w:val="0042745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546</Words>
  <Characters>3115</Characters>
  <Application>Microsoft Office Word</Application>
  <DocSecurity>0</DocSecurity>
  <Lines>25</Lines>
  <Paragraphs>7</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2025-12-10T06:19:00Z</dcterms:created>
  <dcterms:modified xsi:type="dcterms:W3CDTF">2025-12-10T06:19:00Z</dcterms:modified>
</cp:coreProperties>
</file>